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2C" w:rsidRPr="005E675F" w:rsidRDefault="0012208A">
      <w:pPr>
        <w:rPr>
          <w:b/>
        </w:rPr>
      </w:pPr>
      <w:bookmarkStart w:id="0" w:name="_GoBack"/>
      <w:r w:rsidRPr="005E675F">
        <w:rPr>
          <w:b/>
        </w:rPr>
        <w:t>GO.271.1.2021</w:t>
      </w:r>
      <w:r w:rsidRPr="005E675F">
        <w:rPr>
          <w:b/>
        </w:rPr>
        <w:tab/>
      </w:r>
      <w:r w:rsidRPr="005E675F">
        <w:rPr>
          <w:b/>
        </w:rPr>
        <w:tab/>
      </w:r>
      <w:r w:rsidRPr="005E675F">
        <w:rPr>
          <w:b/>
        </w:rPr>
        <w:tab/>
        <w:t>Załącznik nr 6 – Opis Przedmiotu Zamówienia (OPZ)</w:t>
      </w:r>
    </w:p>
    <w:p w:rsidR="00A25D2C" w:rsidRPr="005E675F" w:rsidRDefault="00A25D2C"/>
    <w:p w:rsidR="00A25D2C" w:rsidRPr="005E675F" w:rsidRDefault="00A25D2C"/>
    <w:p w:rsidR="00A25D2C" w:rsidRPr="005E675F" w:rsidRDefault="00A25D2C">
      <w:pPr>
        <w:spacing w:line="276" w:lineRule="auto"/>
        <w:jc w:val="both"/>
      </w:pPr>
    </w:p>
    <w:p w:rsidR="00A25D2C" w:rsidRPr="005E675F" w:rsidRDefault="0012208A">
      <w:pPr>
        <w:spacing w:line="276" w:lineRule="auto"/>
        <w:jc w:val="both"/>
        <w:rPr>
          <w:b/>
        </w:rPr>
      </w:pPr>
      <w:r w:rsidRPr="005E675F">
        <w:rPr>
          <w:b/>
        </w:rPr>
        <w:t>Rozdział I</w:t>
      </w:r>
    </w:p>
    <w:p w:rsidR="00A25D2C" w:rsidRPr="005E675F" w:rsidRDefault="0012208A">
      <w:pPr>
        <w:spacing w:line="276" w:lineRule="auto"/>
        <w:jc w:val="both"/>
        <w:rPr>
          <w:b/>
        </w:rPr>
      </w:pPr>
      <w:r w:rsidRPr="005E675F">
        <w:rPr>
          <w:b/>
        </w:rPr>
        <w:t>Przedmiot zamówienia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Przedmiotem zamówienia jest odbieranie i zagospodarowanie (odzysk lub </w:t>
      </w:r>
      <w:r w:rsidRPr="005E675F">
        <w:t>unieszkodliwianie) wskazanych w opisie zamówienia odpadów komunalnych z nieruchomości położonych na terenie Gminy Sadkowice, na których zamieszkują mieszkańcy oraz z trzech miejsc wskazanych przez Zamawiającego przeznaczonych do użytku publicznego, w sposó</w:t>
      </w:r>
      <w:r w:rsidRPr="005E675F">
        <w:t>b zapewniający osiągnięcie odpowiednich poziomów recyklingu, przygotowania do ponownego użycia i odzysku innymi metodami oraz ograniczenia masy odpadów komunalnych ulegających biodegradacji przekazywanych do składowania, zgodnie z zapisami ustawy z dnia 13</w:t>
      </w:r>
      <w:r w:rsidRPr="005E675F">
        <w:t xml:space="preserve"> września 1996 r. o utrzymaniu czystości i porządku w gminach (t. j. Dz. U. z 2020 r. poz. 1439 z późn. zm.), zapisami Planu gospodarki odpadami dla województwa łódzkiego, przyjętego uchwałą Sejmiku Województwa Łódzkiego nr XL/502/17 z dnia 20 czerwca 2017</w:t>
      </w:r>
      <w:r w:rsidRPr="005E675F">
        <w:t xml:space="preserve"> r. w sprawie uchwalenia Planu gospodarki odpadami dla województwa łódzkiego na lata 2016 – 2022 z uwzględnieniem lat 2023 – 2028, oraz przepisami Regulaminu utrzymania czystości i porządku na terenie Gminy Sadkowice. </w:t>
      </w:r>
    </w:p>
    <w:p w:rsidR="00A25D2C" w:rsidRPr="005E675F" w:rsidRDefault="00A25D2C">
      <w:pPr>
        <w:spacing w:line="300" w:lineRule="auto"/>
        <w:jc w:val="both"/>
      </w:pPr>
    </w:p>
    <w:p w:rsidR="00A25D2C" w:rsidRPr="005E675F" w:rsidRDefault="0012208A">
      <w:pPr>
        <w:spacing w:line="276" w:lineRule="auto"/>
        <w:jc w:val="both"/>
        <w:rPr>
          <w:b/>
        </w:rPr>
      </w:pPr>
      <w:r w:rsidRPr="005E675F">
        <w:rPr>
          <w:b/>
        </w:rPr>
        <w:t xml:space="preserve">Rozdział II </w:t>
      </w:r>
    </w:p>
    <w:p w:rsidR="00A25D2C" w:rsidRPr="005E675F" w:rsidRDefault="0012208A">
      <w:pPr>
        <w:spacing w:line="276" w:lineRule="auto"/>
        <w:jc w:val="both"/>
      </w:pPr>
      <w:r w:rsidRPr="005E675F">
        <w:rPr>
          <w:b/>
        </w:rPr>
        <w:t xml:space="preserve">Ogólna charakterystyka </w:t>
      </w:r>
      <w:r w:rsidRPr="005E675F">
        <w:rPr>
          <w:b/>
        </w:rPr>
        <w:t>Gminy Sadkowice w kontekście odbioru i zagospodarowania odpadów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1.</w:t>
      </w:r>
      <w:r w:rsidRPr="005E675F">
        <w:t xml:space="preserve"> Liczba mieszkańców zameldowanych na terenie Gminy Sadkowice wg stanu na dzień 31 grudnia 2020 r. wynosi 5461 osób. Szacunkowa liczba mieszkańców stale zamieszkujących teren Gminy Sadkowice </w:t>
      </w:r>
      <w:r w:rsidRPr="005E675F">
        <w:t xml:space="preserve">wynosi 4690 osób. 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2.</w:t>
      </w:r>
      <w:r w:rsidRPr="005E675F">
        <w:t xml:space="preserve"> Na terenie Gminy Sadkowice jest ok. 1360 nieruchomości zamieszkałych przez mieszkańców. Wszystkie nieruchomości występują w zabudowie jednorodzinnej. 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3.</w:t>
      </w:r>
      <w:r w:rsidRPr="005E675F">
        <w:t xml:space="preserve"> Powierzchnia Gminy Sadkowice wynosi 121 km</w:t>
      </w:r>
      <w:r w:rsidRPr="005E675F">
        <w:rPr>
          <w:vertAlign w:val="superscript"/>
        </w:rPr>
        <w:t>2</w:t>
      </w:r>
      <w:r w:rsidRPr="005E675F">
        <w:t xml:space="preserve">. </w:t>
      </w:r>
    </w:p>
    <w:p w:rsidR="00A25D2C" w:rsidRPr="005E675F" w:rsidRDefault="0012208A">
      <w:pPr>
        <w:spacing w:line="300" w:lineRule="auto"/>
      </w:pPr>
      <w:r w:rsidRPr="005E675F">
        <w:rPr>
          <w:b/>
        </w:rPr>
        <w:t>4.</w:t>
      </w:r>
      <w:r w:rsidRPr="005E675F">
        <w:t xml:space="preserve"> W Gminie Sadkowice zebrano nast</w:t>
      </w:r>
      <w:r w:rsidRPr="005E675F">
        <w:t xml:space="preserve">ępujące ilości odpadów komunalnych: </w:t>
      </w:r>
    </w:p>
    <w:p w:rsidR="00A25D2C" w:rsidRPr="005E675F" w:rsidRDefault="00A25D2C">
      <w:pPr>
        <w:spacing w:line="276" w:lineRule="auto"/>
      </w:pPr>
    </w:p>
    <w:tbl>
      <w:tblPr>
        <w:tblW w:w="69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303"/>
        <w:gridCol w:w="2303"/>
      </w:tblGrid>
      <w:tr w:rsidR="005E675F" w:rsidRPr="005E675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</w:pPr>
            <w:r w:rsidRPr="005E675F">
              <w:rPr>
                <w:b/>
                <w:szCs w:val="20"/>
                <w:lang w:eastAsia="pl-PL"/>
              </w:rPr>
              <w:t>Kod odpadu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</w:pPr>
            <w:r w:rsidRPr="005E675F">
              <w:rPr>
                <w:b/>
                <w:szCs w:val="20"/>
                <w:lang w:eastAsia="pl-PL"/>
              </w:rPr>
              <w:t>2019 rok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</w:pPr>
            <w:r w:rsidRPr="005E675F">
              <w:rPr>
                <w:b/>
                <w:szCs w:val="20"/>
                <w:lang w:eastAsia="pl-PL"/>
              </w:rPr>
              <w:t xml:space="preserve">2020 rok 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20 03 01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678,48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495,32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20 03 07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3,00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25,32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15 01 01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67,40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71,99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15 01 02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49,94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31,52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15 01 06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1,70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15,34</w:t>
            </w:r>
          </w:p>
        </w:tc>
      </w:tr>
      <w:tr w:rsidR="00A25D2C" w:rsidRPr="005E675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15 01 07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129,38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spacing w:line="276" w:lineRule="auto"/>
              <w:jc w:val="center"/>
              <w:rPr>
                <w:szCs w:val="20"/>
                <w:lang w:eastAsia="pl-PL"/>
              </w:rPr>
            </w:pPr>
            <w:r w:rsidRPr="005E675F">
              <w:rPr>
                <w:szCs w:val="20"/>
                <w:lang w:eastAsia="pl-PL"/>
              </w:rPr>
              <w:t>107,52</w:t>
            </w:r>
          </w:p>
        </w:tc>
      </w:tr>
    </w:tbl>
    <w:p w:rsidR="00A25D2C" w:rsidRPr="005E675F" w:rsidRDefault="00A25D2C">
      <w:pPr>
        <w:autoSpaceDE w:val="0"/>
        <w:spacing w:after="200" w:line="276" w:lineRule="auto"/>
        <w:jc w:val="center"/>
      </w:pPr>
    </w:p>
    <w:p w:rsidR="00A25D2C" w:rsidRPr="005E675F" w:rsidRDefault="0012208A">
      <w:pPr>
        <w:autoSpaceDE w:val="0"/>
        <w:spacing w:line="300" w:lineRule="auto"/>
        <w:jc w:val="both"/>
      </w:pPr>
      <w:r w:rsidRPr="005E675F">
        <w:rPr>
          <w:b/>
        </w:rPr>
        <w:t>5.</w:t>
      </w:r>
      <w:r w:rsidRPr="005E675F">
        <w:t xml:space="preserve"> </w:t>
      </w:r>
      <w:r w:rsidRPr="005E675F">
        <w:rPr>
          <w:bCs/>
        </w:rPr>
        <w:t xml:space="preserve">Wykaz miejscowości na terenie Gminy Sadkowice, a </w:t>
      </w:r>
      <w:r w:rsidRPr="005E675F">
        <w:rPr>
          <w:bCs/>
        </w:rPr>
        <w:t>tym samym ilość miejsc gromadzenia odpadów komunalnych:</w:t>
      </w:r>
    </w:p>
    <w:tbl>
      <w:tblPr>
        <w:tblW w:w="90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7"/>
        <w:gridCol w:w="4419"/>
        <w:gridCol w:w="3243"/>
      </w:tblGrid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b/>
                <w:bCs/>
                <w:lang w:val="en-US"/>
              </w:rPr>
              <w:lastRenderedPageBreak/>
              <w:t>Lp.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b/>
                <w:bCs/>
                <w:lang w:val="en-US"/>
              </w:rPr>
              <w:t>Miejscowo</w:t>
            </w:r>
            <w:r w:rsidRPr="005E675F">
              <w:rPr>
                <w:b/>
                <w:bCs/>
              </w:rPr>
              <w:t>ść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b/>
                <w:bCs/>
                <w:lang w:val="en-US"/>
              </w:rPr>
              <w:t>Orientacyjna liczba gospodarstw domowych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Broniew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15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Buja</w:t>
            </w:r>
            <w:r w:rsidRPr="005E675F">
              <w:t>ły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46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Celinów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17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Gacpary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11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Gogolin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18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Jajkowice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63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Kale</w:t>
            </w:r>
            <w:r w:rsidRPr="005E675F"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115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K</w:t>
            </w:r>
            <w:r w:rsidRPr="005E675F">
              <w:t>łopoczyn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54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Lewin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37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Lipna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25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Lubania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74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Lutobory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Nowe Lutobory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16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Nowe Sadkowice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27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Nowe Szwejki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42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Nowy Kale</w:t>
            </w:r>
            <w:r w:rsidRPr="005E675F"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16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Nowy K</w:t>
            </w:r>
            <w:r w:rsidRPr="005E675F">
              <w:t>łopoczyn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62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Olszowa Wola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69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19.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Paprotnia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72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Pilawy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15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Przy</w:t>
            </w:r>
            <w:r w:rsidRPr="005E675F">
              <w:t>łuski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22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Rokitnica – K</w:t>
            </w:r>
            <w:r w:rsidRPr="005E675F">
              <w:t>ąty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8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Rudka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9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Rzymiec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16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Sadkowice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134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Skarbkowa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49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Studzianki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21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Szwejki Wielkie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8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29.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Tr</w:t>
            </w:r>
            <w:r w:rsidRPr="005E675F">
              <w:t>ębaczew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128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30.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Turobowice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28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31.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W</w:t>
            </w:r>
            <w:r w:rsidRPr="005E675F">
              <w:t>ładysławów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5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32.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Zab</w:t>
            </w:r>
            <w:r w:rsidRPr="005E675F">
              <w:t>łocie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24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33.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Zaborze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26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lang w:val="en-US"/>
              </w:rPr>
              <w:t>34.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2C" w:rsidRPr="005E675F" w:rsidRDefault="0012208A">
            <w:pPr>
              <w:autoSpaceDE w:val="0"/>
              <w:jc w:val="center"/>
            </w:pPr>
            <w:r w:rsidRPr="005E675F">
              <w:t>Żelazna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sz w:val="22"/>
                <w:szCs w:val="22"/>
                <w:lang w:val="en-US"/>
              </w:rPr>
              <w:t>66</w:t>
            </w:r>
          </w:p>
        </w:tc>
      </w:tr>
      <w:tr w:rsidR="005E675F" w:rsidRPr="005E675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right"/>
            </w:pPr>
            <w:r w:rsidRPr="005E675F">
              <w:rPr>
                <w:b/>
                <w:bCs/>
                <w:lang w:val="en-US"/>
              </w:rPr>
              <w:t>Razem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2C" w:rsidRPr="005E675F" w:rsidRDefault="0012208A">
            <w:pPr>
              <w:autoSpaceDE w:val="0"/>
              <w:jc w:val="center"/>
            </w:pPr>
            <w:r w:rsidRPr="005E675F">
              <w:rPr>
                <w:b/>
                <w:sz w:val="22"/>
                <w:szCs w:val="22"/>
                <w:lang w:val="en-US"/>
              </w:rPr>
              <w:t>1360</w:t>
            </w:r>
          </w:p>
        </w:tc>
      </w:tr>
    </w:tbl>
    <w:p w:rsidR="00A25D2C" w:rsidRPr="005E675F" w:rsidRDefault="00A25D2C">
      <w:pPr>
        <w:spacing w:line="276" w:lineRule="auto"/>
        <w:jc w:val="both"/>
      </w:pPr>
    </w:p>
    <w:p w:rsidR="00A25D2C" w:rsidRPr="005E675F" w:rsidRDefault="0012208A">
      <w:pPr>
        <w:spacing w:line="300" w:lineRule="auto"/>
        <w:jc w:val="both"/>
      </w:pPr>
      <w:r w:rsidRPr="005E675F">
        <w:t xml:space="preserve">Zaleca się aby każdy z Wykonawców </w:t>
      </w:r>
      <w:r w:rsidRPr="005E675F">
        <w:t>dokonał wizji lokalnej, celem sprawdzenia warunków terenowych związanych z wykonaniem usług będących przedmiotem zamówienia oraz celem uzyskania wszelkich dodatkowych informacji koniecznych i przydatnych do oceny wykonania usług, gdyż wyklucza się możliwoś</w:t>
      </w:r>
      <w:r w:rsidRPr="005E675F">
        <w:t xml:space="preserve">ć roszczeń Wykonawcy z tytułu błędnego skalkulowania ceny lub pominięcia elementów niezbędnych do wykonania przedmiotu zamówienia. Wszelkie koszty związane z przeprowadzeniem wizji lokalnej ponosi Wykonawca. </w:t>
      </w:r>
    </w:p>
    <w:p w:rsidR="00A25D2C" w:rsidRPr="005E675F" w:rsidRDefault="0012208A">
      <w:pPr>
        <w:spacing w:line="300" w:lineRule="auto"/>
        <w:jc w:val="both"/>
      </w:pPr>
      <w:r w:rsidRPr="005E675F">
        <w:t>Jako materiał pomocniczy usytuowania nieruchomo</w:t>
      </w:r>
      <w:r w:rsidRPr="005E675F">
        <w:t xml:space="preserve">ści na terenie Gminy Sadkowice może posłużyć system informacji przestrzennej zamieszczony na stronie internetowej Urzędu Gminy Sadkowice. </w:t>
      </w:r>
    </w:p>
    <w:p w:rsidR="00A25D2C" w:rsidRPr="005E675F" w:rsidRDefault="00A25D2C">
      <w:pPr>
        <w:spacing w:line="276" w:lineRule="auto"/>
        <w:rPr>
          <w:b/>
        </w:rPr>
      </w:pPr>
    </w:p>
    <w:p w:rsidR="00A25D2C" w:rsidRPr="005E675F" w:rsidRDefault="00A25D2C">
      <w:pPr>
        <w:spacing w:line="276" w:lineRule="auto"/>
        <w:rPr>
          <w:b/>
        </w:rPr>
      </w:pPr>
    </w:p>
    <w:p w:rsidR="00A25D2C" w:rsidRPr="005E675F" w:rsidRDefault="0012208A">
      <w:pPr>
        <w:spacing w:line="276" w:lineRule="auto"/>
        <w:rPr>
          <w:b/>
        </w:rPr>
      </w:pPr>
      <w:r w:rsidRPr="005E675F">
        <w:rPr>
          <w:b/>
        </w:rPr>
        <w:t>Rozdział III</w:t>
      </w:r>
    </w:p>
    <w:p w:rsidR="00A25D2C" w:rsidRPr="005E675F" w:rsidRDefault="0012208A">
      <w:pPr>
        <w:spacing w:line="276" w:lineRule="auto"/>
        <w:rPr>
          <w:b/>
        </w:rPr>
      </w:pPr>
      <w:r w:rsidRPr="005E675F">
        <w:rPr>
          <w:b/>
        </w:rPr>
        <w:t>Szczegółowy zakres usług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1.</w:t>
      </w:r>
      <w:r w:rsidRPr="005E675F">
        <w:t xml:space="preserve"> Wykonawca ma obowiązek wyposażenia miejsc gromadzenia odpadów w niezbędne </w:t>
      </w:r>
      <w:r w:rsidRPr="005E675F">
        <w:t>pojemniki i worki w terminie od dnia zawarcia umowy do dnia 30.04.2021 r.. Na potwierdzenie dostarczenia pojemników Wykonawca przedłoży Zamawiającemu w terminie do 30.04.2021 r., potwierdzenia od właścicieli nieruchomości opatrzone datą przekazania i podpi</w:t>
      </w:r>
      <w:r w:rsidRPr="005E675F">
        <w:t>sem właściciela bądź jego przedstawiciela. W przypadku niemożności spełnienia tego warunku z przyczyn niezależnych od Wykonawcy wskaże on Zamawiającemu te przyczyny na piśmie i udokumentuje ich zaistnienie. Za dowód mogą być uznane wskazania urządzeń kontr</w:t>
      </w:r>
      <w:r w:rsidRPr="005E675F">
        <w:t>olujących czas i przebieg tras pojazdów takich jak tachograf czy GPS. Za przyczyny niezależne od Wykonawcy można będzie uznać w szczególności co najmniej trzykrotne nie zastanie właściciela nieruchomości pod wskazanym adresem w odstępach co najmniej trzydn</w:t>
      </w:r>
      <w:r w:rsidRPr="005E675F">
        <w:t xml:space="preserve">iowych w godzinach 7:00 – 20:00. 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Wykonawca wyposaży w odpowiednie pojemniki w terminie do dnia 30.04.2021 r. Punkt Selektywnego Zbierania Odpadów Komunalnych zlokalizowany w miejscowości Sadkowice, na działce nr 378 – dawna baza SKR, w którym odbywać się </w:t>
      </w:r>
      <w:r w:rsidRPr="005E675F">
        <w:t>będzie zbiórka odpadów wymienionych w ustawie o utrzymaniu czystości i porządku w gminach tj. papier, szkło, metale i tworzywa sztuczne,  odpady opakowaniowe wielomateriałowe, bioodpady, przeterminowane leki i chemikalia,  zużyty sprzęt elektryczny i elekt</w:t>
      </w:r>
      <w:r w:rsidRPr="005E675F">
        <w:t>roniczny, zużyte baterie i akumulatory, meble i inne odpady wielkogabarytowe, zużyte opony (max. do rozmiaru 1200 mm), odpady budowlane i rozbiórkowe, odpady tekstyliów i odzieży, odpady niekwalifikujące się do odpadów medycznych powstałych w gospodarstwie</w:t>
      </w:r>
      <w:r w:rsidRPr="005E675F">
        <w:t xml:space="preserve"> domowym w wyniku przyjmowania produktów leczniczych w formie iniekcji i prowadzenia monitoringu poziomu substancji we krwi, w szczególności igieł i strzykawek.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2.</w:t>
      </w:r>
      <w:r w:rsidRPr="005E675F">
        <w:t xml:space="preserve"> W przypadku zmian w wykazie, o którym mowa w </w:t>
      </w:r>
      <w:r w:rsidRPr="005E675F">
        <w:t xml:space="preserve">pkt 6, </w:t>
      </w:r>
      <w:r w:rsidRPr="005E675F">
        <w:t>skutkujących rozszerzeniem listy punktów</w:t>
      </w:r>
      <w:r w:rsidRPr="005E675F">
        <w:t xml:space="preserve"> odbioru, Wykonawca zobowiązany będzie do: </w:t>
      </w:r>
    </w:p>
    <w:p w:rsidR="00A25D2C" w:rsidRPr="005E675F" w:rsidRDefault="0012208A">
      <w:pPr>
        <w:spacing w:line="300" w:lineRule="auto"/>
        <w:jc w:val="both"/>
      </w:pPr>
      <w:r w:rsidRPr="005E675F">
        <w:t>1) wyposażenia nieruchomości w pojemniki, ich oznaczenie potwierdzające przynależność do gminnego systemu gospodarowania odpadami komunalnymi, pojemniki muszą być oznaczone odpowiednimi kolorami, zgodnie z uchwał</w:t>
      </w:r>
      <w:r w:rsidRPr="005E675F">
        <w:t>ą w sprawie przyjęcia Regulaminu utrzymania czystości i porządku na terenie Gminy Sadkowice,</w:t>
      </w:r>
    </w:p>
    <w:p w:rsidR="00A25D2C" w:rsidRPr="005E675F" w:rsidRDefault="0012208A">
      <w:pPr>
        <w:spacing w:line="300" w:lineRule="auto"/>
        <w:jc w:val="both"/>
      </w:pPr>
      <w:r w:rsidRPr="005E675F">
        <w:t>2) odbioru odpadów komunalnych z tych nieruchomości, punktów odbioru począwszy od tygodnia następującego po tygodniu, w którym zamawiający poinformował wykonawcę o</w:t>
      </w:r>
      <w:r w:rsidRPr="005E675F">
        <w:t xml:space="preserve"> zmianie wykazu. 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W przypadku zmian w wykazie, o którym mowa w </w:t>
      </w:r>
      <w:r w:rsidRPr="005E675F">
        <w:t>pkt 6</w:t>
      </w:r>
      <w:r w:rsidRPr="005E675F">
        <w:t>, skutkujących zmniejszeniem listy punktów wywozowych lub pojemników ujętych w wykazie, Wykonawca zobowiązany będzie do:</w:t>
      </w:r>
    </w:p>
    <w:p w:rsidR="00A25D2C" w:rsidRPr="005E675F" w:rsidRDefault="0012208A">
      <w:pPr>
        <w:spacing w:line="300" w:lineRule="auto"/>
        <w:jc w:val="both"/>
      </w:pPr>
      <w:r w:rsidRPr="005E675F">
        <w:t>1) odebrania pojemnika / pojemników z nieruchomości,</w:t>
      </w:r>
    </w:p>
    <w:p w:rsidR="00A25D2C" w:rsidRPr="005E675F" w:rsidRDefault="0012208A">
      <w:pPr>
        <w:spacing w:line="300" w:lineRule="auto"/>
        <w:jc w:val="both"/>
      </w:pPr>
      <w:r w:rsidRPr="005E675F">
        <w:t>2) zakończenia</w:t>
      </w:r>
      <w:r w:rsidRPr="005E675F">
        <w:t xml:space="preserve"> świadczenia usług odbioru odpadów komunalnych z tych nieruchomości, począwszy od tygodnia następującego po tygodniu, w którym otrzymał informację o </w:t>
      </w:r>
      <w:r w:rsidRPr="005E675F">
        <w:lastRenderedPageBreak/>
        <w:t>wykreśleniu punktu wywozowego z wykazu. Odbiór odpadów będzie następował z pojemników wystawionych przez wł</w:t>
      </w:r>
      <w:r w:rsidRPr="005E675F">
        <w:t>aścicieli nieruchomości na zewnątrz posesji, przy najbliższej drodze wewnętrznej, gminnej lub powiatowej, w miejscu zapewniającym swobodny dojazd specjalistycznym pojazdem.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Zamawiający i Wykonawca uzgodnią wykaz miejsc o utrudnionym dojeździe do miejsc </w:t>
      </w:r>
      <w:r w:rsidRPr="005E675F">
        <w:t>odbioru odpadów, a w przypadku braku możliwości dojazdu wyznaczą zastępcze miejsce odbioru odpadów dla tych nieruchomości. Odpady odebrane z zastępczego miejsca odbioru, Wykonawca zaliczy do ilości odebranych odpadów w ramach obowiązującej umowy o zamówien</w:t>
      </w:r>
      <w:r w:rsidRPr="005E675F">
        <w:t xml:space="preserve">ie publiczne. 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3.</w:t>
      </w:r>
      <w:r w:rsidRPr="005E675F">
        <w:t xml:space="preserve"> Wykonawca odpowiada za stan techniczny i sanitarny pojemników do gromadzenia odpadów. Na wezwanie Zamawiającego jest obowiązany do ich napraw, wymiany uszkodzonych lub zniszczonych pojemników uszkodzonych z winy Wykonawcy podczas świadcze</w:t>
      </w:r>
      <w:r w:rsidRPr="005E675F">
        <w:t>nia usługi odbioru odpadów komunalnych.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4.</w:t>
      </w:r>
      <w:r w:rsidRPr="005E675F">
        <w:t xml:space="preserve"> Wykonawca jest zobowiązany do uporządkowania terenu zanieczyszczonego odpadami i innymi zanieczyszczeniami wysypanymi z pojemników lub worków w trakcie realizacji usługi odbioru. 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5.</w:t>
      </w:r>
      <w:r w:rsidRPr="005E675F">
        <w:t xml:space="preserve"> Wykonawca jest zobowiązany do </w:t>
      </w:r>
      <w:r w:rsidRPr="005E675F">
        <w:t xml:space="preserve">naprawy lub ponoszenia kosztów napraw szkód wyrządzonych podczas lub w związku z wykonywaniem usługi. Wykonawca ponosi pełną odpowiedzialność wobec Zamawiającego i osób trzecich za szkody na mieniu lub zdrowiu osób trzecich, powstałe podczas lub w związku </w:t>
      </w:r>
      <w:r w:rsidRPr="005E675F">
        <w:t xml:space="preserve">z realizacją przedmiotu zamówienia. 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6.</w:t>
      </w:r>
      <w:r w:rsidRPr="005E675F">
        <w:t xml:space="preserve"> Szczegółowy wykaz adresów nieruchomości zamieszkałych oraz miejsc do gromadzenia odpadów, które powinny zostać wyposażone w pojemniki i worki, ich rodzaj oraz ilość Zamawiający dostarczy Wykonawcy, który złoży najkor</w:t>
      </w:r>
      <w:r w:rsidRPr="005E675F">
        <w:t xml:space="preserve">zystniejszą ofertę przed zawarciem umowy na odbiór i zagospodarowanie odpadów wraz ze szczegółowym wykazem punktów odbioru objętych przedmiotem zamówienia. Harmonogram wywozu odpadów komunalnych, przed podpisaniem umowy sporządzi Wykonawca, którego oferta </w:t>
      </w:r>
      <w:r w:rsidRPr="005E675F">
        <w:t xml:space="preserve">zostanie oceniona jako oferta najkorzystniejsza. Wykonawca zobowiązany jest sporządzić harmonogramy (w formie papierowej i elektronicznej) na wszystkie miesiące trwania umowy. Harmonogram na rok 2021 i 2022 Wykonawca przedstawi Zamawiającemu do akceptacji </w:t>
      </w:r>
      <w:r w:rsidRPr="005E675F">
        <w:t xml:space="preserve">w terminie do dnia 30.04.2021 r. Każdorazowa zmiana harmonogramu wywozu odpadów wymaga akceptacji ze strony Zamawiającego. 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7.</w:t>
      </w:r>
      <w:r w:rsidRPr="005E675F">
        <w:t xml:space="preserve"> Wykonawca zobowiązany jest w ramach umowy do przygotowania kolorowych harmonogramów odbioru odpadów oraz do ich dystrybucji wśród</w:t>
      </w:r>
      <w:r w:rsidRPr="005E675F">
        <w:t xml:space="preserve"> właścicieli nieruchomości. Wykonawca obowiązany jest w ramach umowy na odbiór odpadów zawartej z Zamawiającym do dystrybucji również innych dokumentów związanych z Systemem Gospodarki Odpadami (SGO) w Sadkowicach o ile nie wymagają one potwierdzenia odbio</w:t>
      </w:r>
      <w:r w:rsidRPr="005E675F">
        <w:t>ru. Przez określenie „inne dokumenty związane z Systemem Gospodarki Odpadami w Sadkowicach o ile nie wymagają one potwierdzenia odbioru” Zamawiający rozumie ulotki informacyjne kierowane do właścicieli nieruchomości w ramach SGO. Jednorazowo jest to nie wi</w:t>
      </w:r>
      <w:r w:rsidRPr="005E675F">
        <w:t>ęcej niż 1360 sztuk.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lastRenderedPageBreak/>
        <w:t>8.</w:t>
      </w:r>
      <w:r w:rsidRPr="005E675F">
        <w:t xml:space="preserve"> Wykonawca w ramach realizacji przedmiotu zamówienia nie może mieszać selektywnie zebranych odpadów komunalnych z niesegregowanymi (zmieszanymi) odpadami komunalnymi. 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9.</w:t>
      </w:r>
      <w:r w:rsidRPr="005E675F">
        <w:t xml:space="preserve"> Wykonawca zobowiązany jest do monitorowania obowiązku ciążąceg</w:t>
      </w:r>
      <w:r w:rsidRPr="005E675F">
        <w:t>o na właścicielu nieruchomości w zakresie selektywnego zbierania odpadów komunalnych. W przypadku stwierdzenia, że właściciel nieruchomości nie wywiązuje się z obowiązku w zakresie segregacji odpadów, Wykonawca odbiera odpady jako niesegregowane (zmieszane</w:t>
      </w:r>
      <w:r w:rsidRPr="005E675F">
        <w:t>) odpady komunalne i informuje o tym fakcie właściciela nieruchomości. Wykonawca zobowiązany jest w terminie 2 dni roboczych od dnia zaistnienia opisanej sytuacji do pisemnego lub drogą elektroniczną poinformowania Zamawiającego o niewywiązaniu się z obowi</w:t>
      </w:r>
      <w:r w:rsidRPr="005E675F">
        <w:t>ązków segregacji odpadów przez właściciela nieruchomości. Do informacji Wykonawca zobowiązany jest załączyć dokumentację – nagrania bądź zdjęcia wykonane kamerą, aparatem fotograficznym,  telefonem bądź innym urządzeniem rejestrującym obrazy (z funkcją rej</w:t>
      </w:r>
      <w:r w:rsidRPr="005E675F">
        <w:t>estracji obrazów wysokiej jakości) i protokół z zaistnienia takiego zdarzenia. Z dokumentacji musi jednoznacznie wynikać, jakiej dotyczy nieruchomości, w jakim dniu i o jakiej godzinie doszło do ustalenia ww. zdarzenia. Dokumentacja musi być wykonana na po</w:t>
      </w:r>
      <w:r w:rsidRPr="005E675F">
        <w:t>ziomie umożliwiającym wydanie przez Zamawiającego decyzji administracyjnej naliczającej zmianę wysokości opłaty. W przypadku stwierdzenia przez Wykonawcę, że właściciel nieruchomości nie wywiązuje się z obowiązku segregacji odpadów, Wykonawca odbiera odpad</w:t>
      </w:r>
      <w:r w:rsidRPr="005E675F">
        <w:t>y jako zmieszane, w tym samym dniu, w którym stwierdzono zaistnienie nieprawidłowości.</w:t>
      </w:r>
    </w:p>
    <w:p w:rsidR="00A25D2C" w:rsidRPr="005E675F" w:rsidRDefault="0012208A">
      <w:pPr>
        <w:spacing w:line="300" w:lineRule="auto"/>
        <w:jc w:val="both"/>
      </w:pPr>
      <w:r w:rsidRPr="005E675F">
        <w:t>W przypadku wystawienia przez właściciela nieruchomości odpadów innych niż komunalne, których Wykonawca nie odebrał z posesji, należy je sfotografować i przedstawić Zama</w:t>
      </w:r>
      <w:r w:rsidRPr="005E675F">
        <w:t>wiającemu w formie pisemnej informację zawierającą termin odbioru odpadów, miejscowość i nr posesji, bądź inne informacje umożliwiające identyfikację właściciela oraz dane pracowników Wykonawcy, którzy stwierdzili naruszenia wraz ze zdjęciami pozostawionyc</w:t>
      </w:r>
      <w:r w:rsidRPr="005E675F">
        <w:t>h odpadów.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 xml:space="preserve">10. </w:t>
      </w:r>
      <w:r w:rsidRPr="005E675F">
        <w:t xml:space="preserve">Wykonawca zobowiązany jest do ważenia wszystkich odebranych odpadów komunalnych na legalizowanej wadze. 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11.</w:t>
      </w:r>
      <w:r w:rsidRPr="005E675F">
        <w:t xml:space="preserve"> Zamówienie nie obejmuje odbierania odpadów komunalnych od właścicieli nieruchomości, na których nie zamieszkują mieszkańcy.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 xml:space="preserve">12. </w:t>
      </w:r>
      <w:r w:rsidRPr="005E675F">
        <w:t>Wyko</w:t>
      </w:r>
      <w:r w:rsidRPr="005E675F">
        <w:t>nawca zobowiązany jest do odebrania wszystkich wytworzonych odpadów komunalnych z nieruchomości zamieszkałych położonych na terenie Gminy Sadkowice tj. zmieszanych odpadów komunalnych, popiołu oraz następujących frakcji odpadów gromadzonych w sposób selekt</w:t>
      </w:r>
      <w:r w:rsidRPr="005E675F">
        <w:t>ywny: odpadów z papieru, tektury, opakowań wielomateriałowych, tworzyw sztucznych, szkła i bioodpadów. Wykonawca odbiera również odpady z Punktu Selektywnego Zbierania Odpadów Komunalnych (PSZOK), tj.: odpady wymienione powyżej, odpady niebezpieczne, przet</w:t>
      </w:r>
      <w:r w:rsidRPr="005E675F">
        <w:t>erminowane leki i chemikalia, zużyty sprzęt elektryczny i elektroniczny, zużyte baterie i akumulatory, meble i inne odpady wielkogabarytowe, zużyte opony (max. do rozmiaru 1200 mm), odpady budowlane i rozbiórkowe, odpady tekstyliów i odzieży, odpady niekwa</w:t>
      </w:r>
      <w:r w:rsidRPr="005E675F">
        <w:t xml:space="preserve">lifikujące się do odpadów </w:t>
      </w:r>
      <w:r w:rsidRPr="005E675F">
        <w:lastRenderedPageBreak/>
        <w:t>medycznych powstałych w gospodarstwie domowym w wyniku przyjmowania produktów leczniczych w formie iniekcji i prowadzenia monitoringu poziomu substancji we krwi, w szczególności igieł i strzykawek.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13.</w:t>
      </w:r>
      <w:r w:rsidRPr="005E675F">
        <w:t xml:space="preserve"> Wykonawca w ramach zamówieni</w:t>
      </w:r>
      <w:r w:rsidRPr="005E675F">
        <w:t xml:space="preserve">a zobowiązany jest do przeprowadzenia zbiórki odpadów wielkogabarytowych (kod odpadu 20 03 07), zużytych opon (kod odpadu 16 01 03) – do rozmiaru 1200 mm, zużytych urządzeń elektrycznych i elektronicznych (kod odpadu 20 01 36, </w:t>
      </w:r>
      <w:r w:rsidRPr="005E675F">
        <w:rPr>
          <w:rStyle w:val="Pogrubienie"/>
          <w:b w:val="0"/>
        </w:rPr>
        <w:t>20 01 21*, 20 01 23</w:t>
      </w:r>
      <w:r w:rsidRPr="005E675F">
        <w:rPr>
          <w:b/>
        </w:rPr>
        <w:t xml:space="preserve">*, </w:t>
      </w:r>
      <w:r w:rsidRPr="005E675F">
        <w:rPr>
          <w:rStyle w:val="Pogrubienie"/>
          <w:b w:val="0"/>
        </w:rPr>
        <w:t>20 01 3</w:t>
      </w:r>
      <w:r w:rsidRPr="005E675F">
        <w:rPr>
          <w:rStyle w:val="Pogrubienie"/>
          <w:b w:val="0"/>
        </w:rPr>
        <w:t>5</w:t>
      </w:r>
      <w:r w:rsidRPr="005E675F">
        <w:rPr>
          <w:b/>
        </w:rPr>
        <w:t>*</w:t>
      </w:r>
      <w:r w:rsidRPr="005E675F">
        <w:t>) bezpośrednio z nieruchomości zamieszkałych dwa razy do roku (wiosna – jesień). Szczegółowe terminy zbiórki w poszczególnych miejscowościach oraz zasady zbiórki Wykonawca dostarczy mieszkańcom oraz do siedziby Zamawiającego co najmniej 1 miesiąc przed p</w:t>
      </w:r>
      <w:r w:rsidRPr="005E675F">
        <w:t>lanowanym odbiorem. Zbiórka polegać będzie na:</w:t>
      </w:r>
    </w:p>
    <w:p w:rsidR="00A25D2C" w:rsidRPr="005E675F" w:rsidRDefault="0012208A">
      <w:pPr>
        <w:spacing w:line="300" w:lineRule="auto"/>
        <w:jc w:val="both"/>
      </w:pPr>
      <w:r w:rsidRPr="005E675F">
        <w:t>- załadunku na środek transportu odpadów wystawionych przed nieruchomość zamieszkałą,</w:t>
      </w:r>
    </w:p>
    <w:p w:rsidR="00A25D2C" w:rsidRPr="005E675F" w:rsidRDefault="0012208A">
      <w:pPr>
        <w:spacing w:line="300" w:lineRule="auto"/>
        <w:jc w:val="both"/>
      </w:pPr>
      <w:r w:rsidRPr="005E675F">
        <w:t>- zagospodarowaniu odebranych odpadów,</w:t>
      </w:r>
    </w:p>
    <w:p w:rsidR="00A25D2C" w:rsidRPr="005E675F" w:rsidRDefault="0012208A">
      <w:pPr>
        <w:spacing w:line="300" w:lineRule="auto"/>
        <w:jc w:val="both"/>
      </w:pPr>
      <w:r w:rsidRPr="005E675F">
        <w:t>- posprzątaniu miejsc, z których odbierane są wystawione odpady.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14.</w:t>
      </w:r>
      <w:r w:rsidRPr="005E675F">
        <w:t xml:space="preserve"> System odbieran</w:t>
      </w:r>
      <w:r w:rsidRPr="005E675F">
        <w:t>ia odpadów komunalnych nie obejmuje odpadów powstających w wyniku prowadzenia działalności gospodarczej.</w:t>
      </w:r>
    </w:p>
    <w:p w:rsidR="00A25D2C" w:rsidRPr="005E675F" w:rsidRDefault="0012208A">
      <w:pPr>
        <w:spacing w:line="300" w:lineRule="auto"/>
        <w:ind w:firstLine="709"/>
        <w:jc w:val="both"/>
      </w:pPr>
      <w:r w:rsidRPr="005E675F">
        <w:rPr>
          <w:b/>
        </w:rPr>
        <w:t>15.</w:t>
      </w:r>
      <w:r w:rsidRPr="005E675F">
        <w:t xml:space="preserve"> Odpady zebrane od właścicieli nieruchomości z terenu Gminy Sadkowice Wykonawca zobowiązany jest poddać ważeniu oraz zagospodarować (poddać odzyskow</w:t>
      </w:r>
      <w:r w:rsidRPr="005E675F">
        <w:t>i lub unieszkodliwieniu) zgodnie z obowiązującym prawem, w tym zmieszane odpady komunalne, odpady ulegające biodegradacji, ze szczególnym uwzględnieniem bioodpadów oraz pozostałości z sortowania odpadów komunalnych przeznaczonych do składowania przekazywać</w:t>
      </w:r>
      <w:r w:rsidRPr="005E675F">
        <w:t xml:space="preserve"> do instalacji komunalnych oraz przedstawiać Zamawiającemu jeden raz na miesiąc dowody potwierdzające wykonanie tych czynności, w tym w szczególności dokumentów wagowych i kart przekazania odpadów – zgodnie z postanowieniami Rozdziału VI OPZ.</w:t>
      </w:r>
    </w:p>
    <w:p w:rsidR="00A25D2C" w:rsidRPr="005E675F" w:rsidRDefault="00A25D2C">
      <w:pPr>
        <w:spacing w:line="276" w:lineRule="auto"/>
        <w:rPr>
          <w:b/>
        </w:rPr>
      </w:pPr>
    </w:p>
    <w:p w:rsidR="00A25D2C" w:rsidRPr="005E675F" w:rsidRDefault="0012208A">
      <w:pPr>
        <w:spacing w:line="276" w:lineRule="auto"/>
        <w:rPr>
          <w:b/>
        </w:rPr>
      </w:pPr>
      <w:r w:rsidRPr="005E675F">
        <w:rPr>
          <w:b/>
        </w:rPr>
        <w:t>Rozdział IV</w:t>
      </w:r>
    </w:p>
    <w:p w:rsidR="00A25D2C" w:rsidRPr="005E675F" w:rsidRDefault="0012208A">
      <w:pPr>
        <w:spacing w:line="276" w:lineRule="auto"/>
        <w:jc w:val="both"/>
        <w:rPr>
          <w:b/>
        </w:rPr>
      </w:pPr>
      <w:r w:rsidRPr="005E675F">
        <w:rPr>
          <w:b/>
        </w:rPr>
        <w:t xml:space="preserve">Rodzaj i częstotliwość odbioru stałych odpadów komunalnych </w:t>
      </w:r>
    </w:p>
    <w:p w:rsidR="00A25D2C" w:rsidRPr="005E675F" w:rsidRDefault="0012208A">
      <w:pPr>
        <w:spacing w:line="276" w:lineRule="auto"/>
        <w:jc w:val="both"/>
      </w:pPr>
      <w:r w:rsidRPr="005E675F">
        <w:rPr>
          <w:b/>
        </w:rPr>
        <w:t>1.</w:t>
      </w:r>
      <w:r w:rsidRPr="005E675F">
        <w:t xml:space="preserve"> Niesegregowane (zmieszane) odpady komunalne – nie rzadziej niż 1 raz w miesiącu w okresie od listopada do marca i nie rzadziej niż 2 razy w miesiącu w okresie od kwietnia do października; popió</w:t>
      </w:r>
      <w:r w:rsidRPr="005E675F">
        <w:t xml:space="preserve">ł – nie rzadziej niż 1 raz w miesiącu; </w:t>
      </w:r>
    </w:p>
    <w:p w:rsidR="00A25D2C" w:rsidRPr="005E675F" w:rsidRDefault="0012208A">
      <w:pPr>
        <w:spacing w:line="276" w:lineRule="auto"/>
        <w:jc w:val="both"/>
      </w:pPr>
      <w:r w:rsidRPr="005E675F">
        <w:rPr>
          <w:b/>
        </w:rPr>
        <w:t>2.</w:t>
      </w:r>
      <w:r w:rsidRPr="005E675F">
        <w:t xml:space="preserve"> Papier, szkło, tworzywa sztuczne, metale, odpady opakowaniowe wielomateriałowe – nie rzadziej niż 1 raz w miesiącu; </w:t>
      </w:r>
    </w:p>
    <w:p w:rsidR="00A25D2C" w:rsidRPr="005E675F" w:rsidRDefault="0012208A">
      <w:pPr>
        <w:pStyle w:val="Akapitzlist"/>
        <w:spacing w:after="100" w:line="300" w:lineRule="auto"/>
        <w:ind w:left="0"/>
        <w:jc w:val="both"/>
      </w:pPr>
      <w:r w:rsidRPr="005E675F">
        <w:rPr>
          <w:b/>
        </w:rPr>
        <w:t>3.</w:t>
      </w:r>
      <w:r w:rsidRPr="005E675F">
        <w:t xml:space="preserve"> Bioodpady – nie rzadziej niż 1 raz w miesiącu w okresie od listopada do marca i nie rzadziej </w:t>
      </w:r>
      <w:r w:rsidRPr="005E675F">
        <w:t xml:space="preserve">niż 2 razy w miesiącu w okresie od kwietnia do października; </w:t>
      </w:r>
    </w:p>
    <w:p w:rsidR="00A25D2C" w:rsidRPr="005E675F" w:rsidRDefault="0012208A">
      <w:pPr>
        <w:pStyle w:val="Akapitzlist"/>
        <w:spacing w:after="100" w:line="300" w:lineRule="auto"/>
        <w:ind w:left="0"/>
        <w:jc w:val="both"/>
      </w:pPr>
      <w:r w:rsidRPr="005E675F">
        <w:rPr>
          <w:b/>
        </w:rPr>
        <w:t>4.</w:t>
      </w:r>
      <w:r w:rsidRPr="005E675F">
        <w:t xml:space="preserve"> Odpady z pojemników ustawionych przy drogach publicznych oraz z koszy ulicznych – nie rzadziej niż 1 raz w miesiącu.</w:t>
      </w:r>
    </w:p>
    <w:p w:rsidR="00A25D2C" w:rsidRPr="005E675F" w:rsidRDefault="0012208A">
      <w:pPr>
        <w:pStyle w:val="Akapitzlist"/>
        <w:spacing w:after="100" w:line="300" w:lineRule="auto"/>
        <w:ind w:left="0"/>
        <w:jc w:val="both"/>
      </w:pPr>
      <w:r w:rsidRPr="005E675F">
        <w:rPr>
          <w:b/>
        </w:rPr>
        <w:t>5.</w:t>
      </w:r>
      <w:r w:rsidRPr="005E675F">
        <w:t xml:space="preserve">  Odpady niebezpieczne typu leki, baterie będą odbierane w punktach </w:t>
      </w:r>
      <w:r w:rsidRPr="005E675F">
        <w:t xml:space="preserve">stacjonarnych (instytucje użyteczności publicznej, apteki). Wykaz punktów zostanie przekazany Wykonawcy. Ilość punktów odbioru: leki – 2, baterie – 6. Pojemniki zapewnia Wykonawca.  </w:t>
      </w:r>
    </w:p>
    <w:p w:rsidR="00A25D2C" w:rsidRPr="005E675F" w:rsidRDefault="0012208A">
      <w:pPr>
        <w:spacing w:after="100" w:line="300" w:lineRule="auto"/>
        <w:jc w:val="both"/>
      </w:pPr>
      <w:r w:rsidRPr="005E675F">
        <w:lastRenderedPageBreak/>
        <w:t>Częstotliwość załadunku i wywozu odpadów niebezpiecznych odbywać się będz</w:t>
      </w:r>
      <w:r w:rsidRPr="005E675F">
        <w:t xml:space="preserve">ie na telefoniczne zgłoszenie Zamawiającego. Wykonawca odbierze odpady w ciągu 7 dni od dnia dokonania zgłoszenia. </w:t>
      </w:r>
    </w:p>
    <w:p w:rsidR="00A25D2C" w:rsidRPr="005E675F" w:rsidRDefault="0012208A">
      <w:pPr>
        <w:spacing w:after="100" w:line="300" w:lineRule="auto"/>
        <w:jc w:val="both"/>
      </w:pPr>
      <w:r w:rsidRPr="005E675F">
        <w:rPr>
          <w:b/>
        </w:rPr>
        <w:t>6.</w:t>
      </w:r>
      <w:r w:rsidRPr="005E675F">
        <w:t xml:space="preserve"> Odbiór odpadów z Punktu Selektywnego Zbierania Odpadów Komunalnych odbywać się będzie w miarę potrzeb na telefoniczne lub e – mailowe zgł</w:t>
      </w:r>
      <w:r w:rsidRPr="005E675F">
        <w:t xml:space="preserve">oszenie przez Zamawiającego. Wykonawca odbierze odpady z PSZOK w ciągu 7 dni od dnia dokonania zgłoszenia.  </w:t>
      </w:r>
    </w:p>
    <w:p w:rsidR="00A25D2C" w:rsidRPr="005E675F" w:rsidRDefault="0012208A">
      <w:pPr>
        <w:pStyle w:val="Default"/>
        <w:spacing w:after="100" w:line="300" w:lineRule="auto"/>
        <w:jc w:val="both"/>
        <w:rPr>
          <w:color w:val="auto"/>
        </w:rPr>
      </w:pPr>
      <w:r w:rsidRPr="005E675F">
        <w:rPr>
          <w:rFonts w:ascii="Times New Roman" w:hAnsi="Times New Roman" w:cs="Times New Roman"/>
          <w:b/>
          <w:color w:val="auto"/>
        </w:rPr>
        <w:t>7.</w:t>
      </w:r>
      <w:r w:rsidRPr="005E675F">
        <w:rPr>
          <w:rFonts w:ascii="Times New Roman" w:hAnsi="Times New Roman" w:cs="Times New Roman"/>
          <w:color w:val="auto"/>
        </w:rPr>
        <w:t xml:space="preserve"> Wykonawca zobowiązany jest do realizacji zamówienia uwzględniając m.in. zapisy ustawy z dnia 14 grudnia 2012 roku o odpadach (</w:t>
      </w:r>
      <w:r w:rsidRPr="005E675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E675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t.j. Dz. U. z </w:t>
      </w:r>
      <w:r w:rsidRPr="005E675F">
        <w:rPr>
          <w:rFonts w:ascii="Times New Roman" w:eastAsia="Calibri" w:hAnsi="Times New Roman" w:cs="Times New Roman"/>
          <w:bCs/>
          <w:color w:val="auto"/>
          <w:lang w:eastAsia="en-US"/>
        </w:rPr>
        <w:t>2020 r. poz. 797 z późn. zm.</w:t>
      </w:r>
      <w:r w:rsidRPr="005E675F">
        <w:rPr>
          <w:rFonts w:ascii="Times New Roman" w:hAnsi="Times New Roman" w:cs="Times New Roman"/>
          <w:color w:val="auto"/>
        </w:rPr>
        <w:t>), rozporządzenia Ministra Środowiska z dnia 11 stycznia 2013 r. w sprawie szczegółowych wymagań w zakresie odbierania odpadów komunalnych od właścicieli nieruchomości (Dz. U. z 2013 r., poz. 122), rozporządzenia Ministra Środow</w:t>
      </w:r>
      <w:r w:rsidRPr="005E675F">
        <w:rPr>
          <w:rFonts w:ascii="Times New Roman" w:hAnsi="Times New Roman" w:cs="Times New Roman"/>
          <w:color w:val="auto"/>
        </w:rPr>
        <w:t>iska z dnia 16 czerwca 2009 r. w sprawie bezpieczeństwa i higieny pracy przy gospodarowaniu odpadami komunalnymi (Dz. U. z 2009 r., Nr 104, poz. 868), aktualnie obowiązującej uchwały Rady Gminy Sadkowice w sprawie Regulaminu utrzymania czystości i porządku</w:t>
      </w:r>
      <w:r w:rsidRPr="005E675F">
        <w:rPr>
          <w:rFonts w:ascii="Times New Roman" w:hAnsi="Times New Roman" w:cs="Times New Roman"/>
          <w:color w:val="auto"/>
        </w:rPr>
        <w:t xml:space="preserve"> na terenie Gminy Sadkowice.</w:t>
      </w:r>
    </w:p>
    <w:p w:rsidR="00A25D2C" w:rsidRPr="005E675F" w:rsidRDefault="00A25D2C">
      <w:pPr>
        <w:spacing w:line="276" w:lineRule="auto"/>
        <w:jc w:val="both"/>
        <w:rPr>
          <w:b/>
        </w:rPr>
      </w:pPr>
    </w:p>
    <w:p w:rsidR="00A25D2C" w:rsidRPr="005E675F" w:rsidRDefault="0012208A">
      <w:pPr>
        <w:spacing w:line="276" w:lineRule="auto"/>
        <w:jc w:val="both"/>
        <w:rPr>
          <w:b/>
        </w:rPr>
      </w:pPr>
      <w:r w:rsidRPr="005E675F">
        <w:rPr>
          <w:b/>
        </w:rPr>
        <w:t>Rozdział V</w:t>
      </w:r>
    </w:p>
    <w:p w:rsidR="00A25D2C" w:rsidRPr="005E675F" w:rsidRDefault="0012208A">
      <w:pPr>
        <w:spacing w:line="276" w:lineRule="auto"/>
        <w:jc w:val="both"/>
      </w:pPr>
      <w:r w:rsidRPr="005E675F">
        <w:rPr>
          <w:b/>
        </w:rPr>
        <w:t>Charakterystyka i wykaz urządzeń do gromadzenia odpadów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1.</w:t>
      </w:r>
      <w:r w:rsidRPr="005E675F">
        <w:t xml:space="preserve"> Urządzenia do gromadzenia odpadów: 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a)</w:t>
      </w:r>
      <w:r w:rsidRPr="005E675F">
        <w:t xml:space="preserve"> Odpady zmieszane - pojemniki – pojemność 120 l –  ok. 1360 szt.;  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b)</w:t>
      </w:r>
      <w:r w:rsidRPr="005E675F">
        <w:t xml:space="preserve"> Odpady selektywnie zbierane: </w:t>
      </w:r>
    </w:p>
    <w:p w:rsidR="00A25D2C" w:rsidRPr="005E675F" w:rsidRDefault="0012208A">
      <w:pPr>
        <w:spacing w:line="300" w:lineRule="auto"/>
        <w:jc w:val="both"/>
      </w:pPr>
      <w:r w:rsidRPr="005E675F">
        <w:t>- worki na papier</w:t>
      </w:r>
      <w:r w:rsidRPr="005E675F">
        <w:t xml:space="preserve"> - folia polietylenowa LDPE o grubości co najmniej 60 mikronów, koloru niebieskiego z napisem „PAPIER”- 1360 szt;</w:t>
      </w:r>
    </w:p>
    <w:p w:rsidR="00A25D2C" w:rsidRPr="005E675F" w:rsidRDefault="0012208A">
      <w:pPr>
        <w:spacing w:line="300" w:lineRule="auto"/>
        <w:jc w:val="both"/>
      </w:pPr>
      <w:r w:rsidRPr="005E675F">
        <w:t>- worki na szkło - folia polietylenowa LDPE o grubości co najmniej 60 mikronów, koloru zielonego z napisem „SZKŁO” – 1360 szt;</w:t>
      </w:r>
    </w:p>
    <w:p w:rsidR="00A25D2C" w:rsidRPr="005E675F" w:rsidRDefault="0012208A">
      <w:pPr>
        <w:spacing w:line="300" w:lineRule="auto"/>
        <w:jc w:val="both"/>
      </w:pPr>
      <w:r w:rsidRPr="005E675F">
        <w:t>- worki na twor</w:t>
      </w:r>
      <w:r w:rsidRPr="005E675F">
        <w:t>zywa sztuczne i metale - folia polietylenowa LDPE o grubości co najmniej 60 mikronów, koloru żółtego z napisem „METALE I TWORZYWA SZTUCZNE” – 1360 szt;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 - worki na odpady ulegające biodegradacji - folia polietylenowa LDPE o grubości co najmniej 60 mikronów</w:t>
      </w:r>
      <w:r w:rsidRPr="005E675F">
        <w:t>, koloru brązowego z napisem „BIO” – 1360 szt.</w:t>
      </w:r>
    </w:p>
    <w:p w:rsidR="00A25D2C" w:rsidRPr="005E675F" w:rsidRDefault="0012208A">
      <w:pPr>
        <w:spacing w:line="300" w:lineRule="auto"/>
        <w:jc w:val="both"/>
      </w:pPr>
      <w:r w:rsidRPr="005E675F">
        <w:t>- worki na popiół – folia polietylenowa LDPE o grubości co najmniej 120 mikronów, koloru czarnego – 1360 szt.</w:t>
      </w:r>
    </w:p>
    <w:p w:rsidR="00A25D2C" w:rsidRPr="005E675F" w:rsidRDefault="0012208A">
      <w:pPr>
        <w:spacing w:line="300" w:lineRule="auto"/>
        <w:jc w:val="both"/>
      </w:pPr>
      <w:r w:rsidRPr="005E675F">
        <w:t>Przy jednorazowym odbiorze worków na odpady segregowane z każdego punktu odbioru w zabudowie jednor</w:t>
      </w:r>
      <w:r w:rsidRPr="005E675F">
        <w:t xml:space="preserve">odzinnej Wykonawca odbierający odpady zobowiązany jest do pozostawienia tej samej ilości worków danego rodzaju. </w:t>
      </w:r>
    </w:p>
    <w:p w:rsidR="00A25D2C" w:rsidRPr="005E675F" w:rsidRDefault="0012208A">
      <w:pPr>
        <w:spacing w:line="300" w:lineRule="auto"/>
        <w:jc w:val="both"/>
      </w:pPr>
      <w:r w:rsidRPr="005E675F">
        <w:t>Wykonawca dodatkowo będzie dostarczał do siedziby Zamawiającego żądaną ilość worków dla każdej frakcji selektywnie zbieranych odpadów oraz żąda</w:t>
      </w:r>
      <w:r w:rsidRPr="005E675F">
        <w:t>ną ilość worków na popiół, które w miarę potrzeby będą rozdysponowane właścicielom nieruchomości zamieszkałych.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c)  Odpady niebezpieczne  </w:t>
      </w:r>
    </w:p>
    <w:p w:rsidR="00A25D2C" w:rsidRPr="005E675F" w:rsidRDefault="0012208A">
      <w:pPr>
        <w:spacing w:line="300" w:lineRule="auto"/>
        <w:jc w:val="both"/>
      </w:pPr>
      <w:r w:rsidRPr="005E675F">
        <w:t>- leki – pojemniki zaopatrzone w małe otwory wrzutowe, znajdujące się w pojemnikach leki zabezpieczone przed dostępem</w:t>
      </w:r>
      <w:r w:rsidRPr="005E675F">
        <w:t xml:space="preserve"> osób niepowołanych, wyraźnie oznaczone przeznaczenie </w:t>
      </w:r>
      <w:r w:rsidRPr="005E675F">
        <w:lastRenderedPageBreak/>
        <w:t xml:space="preserve">pojemnika np. napis: „TU WRZUCAJ PRZETERMINOWANE LEKI”, pojemność min. 30 l – 2 szt.; 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- baterie – pojemniki zaopatrzone w małe otwory wrzutowe, znajdujące się w pojemnikach baterie zabezpieczone przed </w:t>
      </w:r>
      <w:r w:rsidRPr="005E675F">
        <w:t xml:space="preserve">dostępem osób niepowołanych, wyraźnie oznaczone przeznaczenie pojemnika np. napis: „TU WRZUCAJ BATERIE”, pojemność min. 30 l – 6 szt.  </w:t>
      </w:r>
    </w:p>
    <w:p w:rsidR="00A25D2C" w:rsidRPr="005E675F" w:rsidRDefault="00A25D2C"/>
    <w:p w:rsidR="00A25D2C" w:rsidRPr="005E675F" w:rsidRDefault="0012208A">
      <w:pPr>
        <w:spacing w:line="276" w:lineRule="auto"/>
        <w:jc w:val="both"/>
        <w:rPr>
          <w:b/>
        </w:rPr>
      </w:pPr>
      <w:r w:rsidRPr="005E675F">
        <w:rPr>
          <w:b/>
        </w:rPr>
        <w:t>Rozdział VI</w:t>
      </w:r>
    </w:p>
    <w:p w:rsidR="00A25D2C" w:rsidRPr="005E675F" w:rsidRDefault="0012208A">
      <w:pPr>
        <w:spacing w:line="276" w:lineRule="auto"/>
        <w:jc w:val="both"/>
        <w:rPr>
          <w:b/>
        </w:rPr>
      </w:pPr>
      <w:r w:rsidRPr="005E675F">
        <w:rPr>
          <w:b/>
        </w:rPr>
        <w:t>Obowiązki dotyczące prowadzenia dokumentacji związanej z realizacją zamówienia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1.</w:t>
      </w:r>
      <w:r w:rsidRPr="005E675F">
        <w:t xml:space="preserve"> Wykonawca jest </w:t>
      </w:r>
      <w:r w:rsidRPr="005E675F">
        <w:t>zobowiązany do przedkładania Zamawiającemu miesięcznych protokołów wykonania usług z przedmiotu zamówienia, stanowiących załącznik do faktury.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2.</w:t>
      </w:r>
      <w:r w:rsidRPr="005E675F">
        <w:t xml:space="preserve"> Miesięczne protokoły wykonania usług winny zawierać: </w:t>
      </w:r>
    </w:p>
    <w:p w:rsidR="00A25D2C" w:rsidRPr="005E675F" w:rsidRDefault="0012208A">
      <w:pPr>
        <w:spacing w:line="300" w:lineRule="auto"/>
        <w:jc w:val="both"/>
      </w:pPr>
      <w:r w:rsidRPr="005E675F">
        <w:t xml:space="preserve">- informację o masie poszczególnych rodzajów odebranych </w:t>
      </w:r>
      <w:r w:rsidRPr="005E675F">
        <w:t xml:space="preserve">odpadów komunalnych, w tym odpadów odebranych selektywnie, </w:t>
      </w:r>
    </w:p>
    <w:p w:rsidR="00A25D2C" w:rsidRPr="005E675F" w:rsidRDefault="0012208A">
      <w:pPr>
        <w:spacing w:line="300" w:lineRule="auto"/>
        <w:jc w:val="both"/>
      </w:pPr>
      <w:r w:rsidRPr="005E675F">
        <w:t>- informację o masie poszczególnych rodzajów odebranych odpadów z Punktu Selektywnego Zbierania Odpadów Komunalnych.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3.</w:t>
      </w:r>
      <w:r w:rsidRPr="005E675F">
        <w:t xml:space="preserve"> W przypadku wystawienia przez właściciela nieruchomości odpadów innych niż k</w:t>
      </w:r>
      <w:r w:rsidRPr="005E675F">
        <w:t>omunalne, których Wykonawca nie odebrał z posesji, należy je sfotografować i przedstawić Zamawiającemu w formie pisemnej informację zawierającą termin odbioru odpadów, miejscowość i nr posesji, bądź inne informacje umożliwiające identyfikację właściciela n</w:t>
      </w:r>
      <w:r w:rsidRPr="005E675F">
        <w:t>ieruchomości oraz dane pracowników Wykonawcy, którzy stwierdzili naruszenia wraz ze zdjęciami pozostawionych odpadów.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4.</w:t>
      </w:r>
      <w:r w:rsidRPr="005E675F">
        <w:t xml:space="preserve"> W przypadku stwierdzenia przez Wykonawcę występowania nieruchomości, na których powstają odpady komunalne, a które nie są ujęte w bazie</w:t>
      </w:r>
      <w:r w:rsidRPr="005E675F">
        <w:t xml:space="preserve"> prowadzonej przez Zamawiającego, jest on zobowiązany do niezwłocznego powiadomienia Zamawiającego o tym fakcie.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5.</w:t>
      </w:r>
      <w:r w:rsidRPr="005E675F">
        <w:t xml:space="preserve"> Powiadomienie właściciela nieruchomości nastąpi poprzez pozostawienie informacji pisemnej w widocznym miejscu (np. skrzynka na listy) a takż</w:t>
      </w:r>
      <w:r w:rsidRPr="005E675F">
        <w:t>e poprzez przylepienie na pojemniku lub worku nalepki z następującą treścią:</w:t>
      </w:r>
    </w:p>
    <w:p w:rsidR="00A25D2C" w:rsidRPr="005E675F" w:rsidRDefault="0012208A">
      <w:pPr>
        <w:spacing w:line="300" w:lineRule="auto"/>
        <w:jc w:val="both"/>
      </w:pPr>
      <w:r w:rsidRPr="005E675F">
        <w:t>„Informuje się właściciela nieruchomości nr _____ w _____________, że w dniu _________ odpady zostały odebrane niezgodnie z przepisami”, lub doręczenia kopii protokołu zgodnie z z</w:t>
      </w:r>
      <w:r w:rsidRPr="005E675F">
        <w:t>asadami doręczeń opisanych w Ordynacji podatkowej.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6.</w:t>
      </w:r>
      <w:r w:rsidRPr="005E675F">
        <w:t xml:space="preserve"> Zamawiający w celach kontroli oraz rozstrzygania sporów dotyczących reklamacji może w trakcie trwania umowy domagać się sporządzenia fotografii z części bądź wszystkich nieruchomości, w których stwierdz</w:t>
      </w:r>
      <w:r w:rsidRPr="005E675F">
        <w:t>ono nieprawidłowości, bądź nie są wystawiane odpady komunalne. O tym fakcie Zamawiający powiadomi Wykonawcę przed zbiórką odpadów.</w:t>
      </w:r>
    </w:p>
    <w:p w:rsidR="00A25D2C" w:rsidRPr="005E675F" w:rsidRDefault="0012208A">
      <w:pPr>
        <w:spacing w:line="300" w:lineRule="auto"/>
        <w:jc w:val="both"/>
      </w:pPr>
      <w:r w:rsidRPr="005E675F">
        <w:rPr>
          <w:b/>
        </w:rPr>
        <w:t>7.</w:t>
      </w:r>
      <w:r w:rsidRPr="005E675F">
        <w:rPr>
          <w:bCs/>
        </w:rPr>
        <w:t xml:space="preserve"> Zamawiający stosownie do art. 134  ust. 2 pkt 14 ustawy p.z.p., wymaga zatrudnienia przez wykonawcę lub podwykonawcę na po</w:t>
      </w:r>
      <w:r w:rsidRPr="005E675F">
        <w:rPr>
          <w:bCs/>
        </w:rPr>
        <w:t>dstawie umowy o pracę osób wykonujących następujące czynności w zakresie realizacji zamówienia, których wykonanie polega na wykonywaniu pracy w sposób określony w art.</w:t>
      </w:r>
      <w:r w:rsidRPr="005E675F">
        <w:t> </w:t>
      </w:r>
      <w:r w:rsidRPr="005E675F">
        <w:rPr>
          <w:bCs/>
        </w:rPr>
        <w:t xml:space="preserve">22 § 1 ustawy z dnia 26 czerwca 1974 r. – Kodeks pracy </w:t>
      </w:r>
      <w:r w:rsidRPr="005E675F">
        <w:rPr>
          <w:rFonts w:eastAsia="Calibri"/>
          <w:lang w:eastAsia="en-US"/>
        </w:rPr>
        <w:t>(</w:t>
      </w:r>
      <w:r w:rsidRPr="005E675F">
        <w:rPr>
          <w:rFonts w:eastAsia="Calibri"/>
          <w:bCs/>
          <w:lang w:eastAsia="en-US"/>
        </w:rPr>
        <w:t>t.j. Dz. U. z 2020 r. poz. 1320)</w:t>
      </w:r>
    </w:p>
    <w:p w:rsidR="00A25D2C" w:rsidRPr="005E675F" w:rsidRDefault="00A25D2C">
      <w:pPr>
        <w:spacing w:line="276" w:lineRule="auto"/>
        <w:jc w:val="both"/>
      </w:pPr>
    </w:p>
    <w:bookmarkEnd w:id="0"/>
    <w:p w:rsidR="00A25D2C" w:rsidRPr="005E675F" w:rsidRDefault="00A25D2C">
      <w:pPr>
        <w:spacing w:line="276" w:lineRule="auto"/>
        <w:jc w:val="both"/>
      </w:pPr>
    </w:p>
    <w:sectPr w:rsidR="00A25D2C" w:rsidRPr="005E67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8A" w:rsidRDefault="0012208A">
      <w:r>
        <w:separator/>
      </w:r>
    </w:p>
  </w:endnote>
  <w:endnote w:type="continuationSeparator" w:id="0">
    <w:p w:rsidR="0012208A" w:rsidRDefault="0012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8A" w:rsidRDefault="0012208A">
      <w:r>
        <w:rPr>
          <w:color w:val="000000"/>
        </w:rPr>
        <w:separator/>
      </w:r>
    </w:p>
  </w:footnote>
  <w:footnote w:type="continuationSeparator" w:id="0">
    <w:p w:rsidR="0012208A" w:rsidRDefault="0012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5D2C"/>
    <w:rsid w:val="0012208A"/>
    <w:rsid w:val="005E675F"/>
    <w:rsid w:val="00A25D2C"/>
    <w:rsid w:val="00A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ACDC-A90B-46BA-860D-496AD51C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  <w:textAlignment w:val="auto"/>
    </w:pPr>
    <w:rPr>
      <w:lang w:val="en-GB"/>
    </w:rPr>
  </w:style>
  <w:style w:type="paragraph" w:customStyle="1" w:styleId="Default">
    <w:name w:val="Default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Królak</dc:creator>
  <cp:lastModifiedBy>Tomasz Żaczkiewicz</cp:lastModifiedBy>
  <cp:revision>3</cp:revision>
  <cp:lastPrinted>2021-02-16T08:45:00Z</cp:lastPrinted>
  <dcterms:created xsi:type="dcterms:W3CDTF">2021-02-25T13:16:00Z</dcterms:created>
  <dcterms:modified xsi:type="dcterms:W3CDTF">2021-02-25T13:17:00Z</dcterms:modified>
</cp:coreProperties>
</file>